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D" w:rsidRDefault="003A220D" w:rsidP="0097426B">
      <w:pPr>
        <w:spacing w:after="0"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3A220D" w:rsidRDefault="003A220D" w:rsidP="0097426B">
      <w:pPr>
        <w:spacing w:after="0" w:line="360" w:lineRule="auto"/>
        <w:rPr>
          <w:b/>
          <w:bCs/>
        </w:rPr>
      </w:pPr>
    </w:p>
    <w:p w:rsidR="003A220D" w:rsidRPr="0097426B" w:rsidRDefault="003A220D" w:rsidP="0097426B">
      <w:pPr>
        <w:spacing w:after="0" w:line="240" w:lineRule="auto"/>
        <w:rPr>
          <w:b/>
          <w:bCs/>
          <w:sz w:val="28"/>
          <w:szCs w:val="28"/>
        </w:rPr>
      </w:pPr>
      <w:r w:rsidRPr="0097426B">
        <w:rPr>
          <w:b/>
          <w:bCs/>
          <w:sz w:val="28"/>
          <w:szCs w:val="28"/>
        </w:rPr>
        <w:t>Warunkiem przekazywania danych KT-1 w formie pliku XML jest posiadanie przez turystyczny obiekt noclegowy konta w Portalu  Sprawozdawczym GUS.</w:t>
      </w:r>
    </w:p>
    <w:p w:rsidR="003A220D" w:rsidRDefault="003A220D" w:rsidP="0097426B">
      <w:pPr>
        <w:spacing w:after="0" w:line="240" w:lineRule="auto"/>
        <w:ind w:firstLine="284"/>
        <w:jc w:val="both"/>
      </w:pPr>
      <w:r>
        <w:t xml:space="preserve">Obiekty noclegowe nieposiadające jeszcze konta </w:t>
      </w:r>
      <w:r w:rsidRPr="00784F2D">
        <w:t xml:space="preserve">w Portalu Sprawozdawczym, </w:t>
      </w:r>
      <w:r>
        <w:t xml:space="preserve">powinny zwrócić się do Urzędu Statystycznego w Rzeszowie o  </w:t>
      </w:r>
      <w:r w:rsidRPr="00784F2D">
        <w:t>tymczasowe dane uwierzytelniające</w:t>
      </w:r>
      <w:r>
        <w:t xml:space="preserve">. </w:t>
      </w:r>
    </w:p>
    <w:p w:rsidR="003A220D" w:rsidRDefault="003A220D" w:rsidP="0097426B">
      <w:pPr>
        <w:spacing w:after="0" w:line="240" w:lineRule="auto"/>
        <w:ind w:firstLine="284"/>
        <w:jc w:val="both"/>
        <w:rPr>
          <w:i/>
          <w:iCs/>
          <w:sz w:val="24"/>
          <w:szCs w:val="24"/>
        </w:rPr>
      </w:pPr>
      <w:r w:rsidRPr="0097426B">
        <w:rPr>
          <w:sz w:val="24"/>
          <w:szCs w:val="24"/>
        </w:rPr>
        <w:t xml:space="preserve">Wszelkie informacje o </w:t>
      </w:r>
      <w:r>
        <w:rPr>
          <w:sz w:val="24"/>
          <w:szCs w:val="24"/>
        </w:rPr>
        <w:t>P</w:t>
      </w:r>
      <w:r w:rsidRPr="0097426B">
        <w:rPr>
          <w:sz w:val="24"/>
          <w:szCs w:val="24"/>
        </w:rPr>
        <w:t xml:space="preserve">ortalu Sprawozdawczym i sposobie przystąpienia do realizacji obowiązków </w:t>
      </w:r>
      <w:r>
        <w:rPr>
          <w:sz w:val="24"/>
          <w:szCs w:val="24"/>
        </w:rPr>
        <w:t xml:space="preserve">znajdują się </w:t>
      </w:r>
      <w:r w:rsidRPr="0097426B">
        <w:rPr>
          <w:sz w:val="24"/>
          <w:szCs w:val="24"/>
        </w:rPr>
        <w:t xml:space="preserve">w przewodniku po sprawozdawczości elektronicznej udostępnionym na stronie: </w:t>
      </w:r>
      <w:hyperlink r:id="rId9" w:tooltip="http://form.stat.gov.pl/formularze/przewodnik/psinfo.htm" w:history="1">
        <w:r w:rsidRPr="0097426B">
          <w:rPr>
            <w:rStyle w:val="Hipercze"/>
            <w:i/>
            <w:iCs/>
            <w:sz w:val="24"/>
            <w:szCs w:val="24"/>
          </w:rPr>
          <w:t>http://form.stat.gov.pl/formularze/przewodnik/psinfo.htm</w:t>
        </w:r>
      </w:hyperlink>
      <w:r>
        <w:rPr>
          <w:i/>
          <w:iCs/>
          <w:sz w:val="24"/>
          <w:szCs w:val="24"/>
        </w:rPr>
        <w:t>.</w:t>
      </w:r>
    </w:p>
    <w:p w:rsidR="003A220D" w:rsidRDefault="003A220D" w:rsidP="0097426B">
      <w:pPr>
        <w:pStyle w:val="Nagwek1"/>
        <w:spacing w:line="240" w:lineRule="auto"/>
        <w:rPr>
          <w:rFonts w:cs="Times New Roman"/>
        </w:rPr>
      </w:pPr>
    </w:p>
    <w:p w:rsidR="003A220D" w:rsidRDefault="003A220D" w:rsidP="0097426B">
      <w:pPr>
        <w:pStyle w:val="Nagwek1"/>
        <w:rPr>
          <w:rFonts w:cs="Times New Roman"/>
          <w:color w:val="auto"/>
        </w:rPr>
      </w:pPr>
      <w:r w:rsidRPr="00733A81">
        <w:rPr>
          <w:color w:val="auto"/>
        </w:rPr>
        <w:t>Instrukcja do integracji systemów dla hoteli z Portalem Sprawozdawczym w celu automatycznego przekazywania sprawozdania KT-1</w:t>
      </w:r>
      <w:r>
        <w:rPr>
          <w:color w:val="auto"/>
        </w:rPr>
        <w:t xml:space="preserve">  </w:t>
      </w:r>
    </w:p>
    <w:p w:rsidR="003A220D" w:rsidRPr="002F541A" w:rsidRDefault="003A220D" w:rsidP="002F541A"/>
    <w:p w:rsidR="003A220D" w:rsidRPr="002F541A" w:rsidRDefault="003A220D" w:rsidP="0097426B">
      <w:pPr>
        <w:spacing w:after="0" w:line="360" w:lineRule="auto"/>
        <w:ind w:firstLine="284"/>
        <w:jc w:val="both"/>
        <w:rPr>
          <w:color w:val="FF0000"/>
          <w:sz w:val="24"/>
          <w:szCs w:val="24"/>
          <w:u w:val="single"/>
        </w:rPr>
      </w:pPr>
      <w:r w:rsidRPr="002F541A">
        <w:rPr>
          <w:color w:val="FF0000"/>
          <w:sz w:val="24"/>
          <w:szCs w:val="24"/>
          <w:u w:val="single"/>
        </w:rPr>
        <w:t>Uwaga:   Aktualizacji instrukcji dokonuje się raz w roku, głównie w zakresie numeru wersji formularza.</w:t>
      </w:r>
    </w:p>
    <w:p w:rsidR="003A220D" w:rsidRPr="002F541A" w:rsidRDefault="00203586" w:rsidP="0097426B">
      <w:pPr>
        <w:spacing w:after="0" w:line="360" w:lineRule="auto"/>
        <w:ind w:firstLine="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 </w:t>
      </w:r>
      <w:r w:rsidR="0067593E">
        <w:rPr>
          <w:b/>
          <w:color w:val="FF0000"/>
          <w:sz w:val="24"/>
          <w:szCs w:val="24"/>
        </w:rPr>
        <w:t>2021</w:t>
      </w:r>
      <w:r w:rsidR="006F4EE8">
        <w:rPr>
          <w:b/>
          <w:color w:val="FF0000"/>
          <w:sz w:val="24"/>
          <w:szCs w:val="24"/>
        </w:rPr>
        <w:t xml:space="preserve"> </w:t>
      </w:r>
      <w:r w:rsidRPr="006F4EE8">
        <w:rPr>
          <w:b/>
          <w:color w:val="FF0000"/>
          <w:sz w:val="24"/>
          <w:szCs w:val="24"/>
        </w:rPr>
        <w:t>r.</w:t>
      </w:r>
      <w:r>
        <w:rPr>
          <w:color w:val="FF0000"/>
          <w:sz w:val="24"/>
          <w:szCs w:val="24"/>
        </w:rPr>
        <w:t xml:space="preserve"> formularz jest rozszerzony o dodatkowe działy </w:t>
      </w:r>
      <w:r w:rsidRPr="006F4EE8">
        <w:rPr>
          <w:b/>
          <w:color w:val="FF0000"/>
          <w:sz w:val="24"/>
          <w:szCs w:val="24"/>
        </w:rPr>
        <w:t>4,5,6</w:t>
      </w:r>
      <w:r>
        <w:rPr>
          <w:color w:val="FF0000"/>
          <w:sz w:val="24"/>
          <w:szCs w:val="24"/>
        </w:rPr>
        <w:t xml:space="preserve"> dotyczące udogodnień dla osób niepełnosprawnych ruchowo, zaplecza konferencyjnego oraz zaplecza sportowo-rekreacyjnego i rehabilitacyjnego.</w:t>
      </w:r>
    </w:p>
    <w:p w:rsidR="00203586" w:rsidRDefault="003A220D" w:rsidP="00D03946">
      <w:pPr>
        <w:jc w:val="both"/>
      </w:pPr>
      <w:r>
        <w:tab/>
      </w:r>
    </w:p>
    <w:p w:rsidR="003A220D" w:rsidRDefault="003A220D" w:rsidP="00D03946">
      <w:pPr>
        <w:jc w:val="both"/>
      </w:pPr>
      <w:r>
        <w:t xml:space="preserve">W celu zautomatyzowania przekazywania danych wymaganych w sprawozdaniu KT-1 przez </w:t>
      </w:r>
      <w:r w:rsidRPr="00F417AE">
        <w:t>turystyczne obiekty noclegowe należy: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Przygotować dane w formacie XML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Wywołać odpowiednią usługę serwisu Portalu Sprawozdawczego GUS.</w:t>
      </w:r>
    </w:p>
    <w:p w:rsidR="003A220D" w:rsidRPr="00733A81" w:rsidRDefault="003A220D" w:rsidP="00D03946">
      <w:pPr>
        <w:pStyle w:val="Nagwek2"/>
        <w:jc w:val="both"/>
        <w:rPr>
          <w:color w:val="auto"/>
        </w:rPr>
      </w:pPr>
      <w:r w:rsidRPr="00733A81">
        <w:rPr>
          <w:color w:val="auto"/>
        </w:rPr>
        <w:t>Przygotowanie XML</w:t>
      </w:r>
    </w:p>
    <w:p w:rsidR="003A220D" w:rsidRDefault="003A220D" w:rsidP="00D03946">
      <w:pPr>
        <w:jc w:val="both"/>
      </w:pPr>
      <w:r w:rsidRPr="00F417AE">
        <w:t>Plik XML,</w:t>
      </w:r>
      <w:r>
        <w:t xml:space="preserve"> który można zaimportować lub przesłać na portal sprawozdawczy musi być zgodny z definicją schematu XML – sprawozdanie.xsd (w załączeniu). </w:t>
      </w:r>
    </w:p>
    <w:p w:rsidR="003A220D" w:rsidRDefault="0018654F">
      <w:r w:rsidRPr="00F33ECE">
        <w:object w:dxaOrig="165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8.25pt" o:ole="">
            <v:imagedata r:id="rId10" o:title=""/>
          </v:shape>
          <o:OLEObject Type="Embed" ProgID="Package" ShapeID="_x0000_i1025" DrawAspect="Content" ObjectID="_1676268220" r:id="rId11"/>
        </w:object>
      </w:r>
    </w:p>
    <w:p w:rsidR="003A220D" w:rsidRDefault="003A220D" w:rsidP="00D03946">
      <w:pPr>
        <w:jc w:val="both"/>
      </w:pPr>
      <w:r>
        <w:t xml:space="preserve">Definicja ta jest definicją bardzo ogólną i określa format wszystkich sprawozdań przesyłanych do Portalu Sprawozdawczego (nie tylko KT-1). Do poprawnego przygotowania pliku  </w:t>
      </w:r>
      <w:r w:rsidRPr="00F417AE">
        <w:t>XML</w:t>
      </w:r>
      <w:r>
        <w:t xml:space="preserve"> z danymi należy odpowiednie wartości przekazać w tagach &lt;Pole&gt; w tworzonym XML-u, przekazanie wartości odbywa się poprzez atrybut </w:t>
      </w:r>
      <w:r>
        <w:rPr>
          <w:b/>
          <w:bCs/>
        </w:rPr>
        <w:t xml:space="preserve">wartosc </w:t>
      </w:r>
      <w:r>
        <w:t xml:space="preserve">oraz odpowiednie uzupełnienie atrybutu </w:t>
      </w:r>
      <w:r>
        <w:rPr>
          <w:b/>
          <w:bCs/>
        </w:rPr>
        <w:t>id</w:t>
      </w:r>
      <w:r>
        <w:t>. Poniższy wykaz  zawiera identyfikatory pól dla sprawozdania KT-1 (oraz ich znaczenie):</w:t>
      </w:r>
    </w:p>
    <w:tbl>
      <w:tblPr>
        <w:tblW w:w="10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3260"/>
        <w:gridCol w:w="1180"/>
        <w:gridCol w:w="1540"/>
        <w:gridCol w:w="1000"/>
        <w:gridCol w:w="1100"/>
      </w:tblGrid>
      <w:tr w:rsidR="003A220D" w:rsidRPr="007F23EC" w:rsidTr="008F4AEA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lastRenderedPageBreak/>
              <w:t>Id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Szczegóły danych w polu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7F23EC" w:rsidRDefault="003A220D" w:rsidP="001E60F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7F23EC" w:rsidRDefault="003A220D" w:rsidP="001E60F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Typ Pola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Typ Danych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Ilość wystąpień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Multisekcja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n_imie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n_nazwisko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n_telefon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(PHONE)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n_email_sprawozdawca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E-mail osoby sporządzającej sprawozdanie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n_email_firma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E-mail sekretariatu dyrektora/prezesa firmy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jsbad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Identyfikator jednostki (REGON)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string(16), (REGON)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int(2), enum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Miejscowość (Województwo, powiat, gmina)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Słownik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int(8), dictionary (TERYT)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p2_adres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Ul. i nr domu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p2_poczta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string(2), enum 01..20 (TYPES)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Czy obiekt świadczy usługi hotelowe? (tzn. przynajmniej codzienne słanie łóżek, sprzątanie pokoi i mycie urządzeń sanitarnych)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2: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Kategoria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1..9 (CATEGORIES)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5B2000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</w:t>
            </w:r>
            <w:r w:rsidR="003A220D" w:rsidRPr="007F23EC">
              <w:rPr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Czy obiekt jest całoroczny?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wholeyear, 2: seasonal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Jeśli obiekt nie jest całoroczny proszę zaznaczyć miesiące działania obiektu w ciągu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Multiple 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int(2), enum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Restauracje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Bary (w tym kawiarnie)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Stołówki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Punkty gastronomiczne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Pokoje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034E5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Pokoje z </w:t>
            </w:r>
            <w:r w:rsidR="00034E57" w:rsidRPr="007F23EC">
              <w:rPr>
                <w:sz w:val="20"/>
                <w:szCs w:val="20"/>
                <w:lang w:eastAsia="pl-PL"/>
              </w:rPr>
              <w:t>pełnym węzłem higieniczno-sanitarnym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Pokoje przystosowane dla osób niepełnosprawnych</w:t>
            </w:r>
            <w:r w:rsidR="00462C1A" w:rsidRPr="007F23EC">
              <w:rPr>
                <w:sz w:val="20"/>
                <w:szCs w:val="20"/>
                <w:lang w:eastAsia="pl-PL"/>
              </w:rPr>
              <w:t xml:space="preserve"> ruchowo</w:t>
            </w:r>
            <w:r w:rsidR="004A2BD9" w:rsidRPr="007F23EC">
              <w:rPr>
                <w:sz w:val="20"/>
                <w:szCs w:val="20"/>
                <w:lang w:eastAsia="pl-PL"/>
              </w:rPr>
              <w:t xml:space="preserve"> ( w tym osób na wózkach inwalidzkich)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4A2BD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Miejsca noclegowe ogółem (wiersz </w:t>
            </w:r>
            <w:r w:rsidR="004A2BD9" w:rsidRPr="007F23EC">
              <w:rPr>
                <w:sz w:val="20"/>
                <w:szCs w:val="20"/>
                <w:lang w:eastAsia="pl-PL"/>
              </w:rPr>
              <w:t>5</w:t>
            </w:r>
            <w:r w:rsidRPr="007F23EC">
              <w:rPr>
                <w:sz w:val="20"/>
                <w:szCs w:val="20"/>
                <w:lang w:eastAsia="pl-PL"/>
              </w:rPr>
              <w:t>+</w:t>
            </w:r>
            <w:r w:rsidR="004A2BD9" w:rsidRPr="007F23EC">
              <w:rPr>
                <w:sz w:val="20"/>
                <w:szCs w:val="20"/>
                <w:lang w:eastAsia="pl-PL"/>
              </w:rPr>
              <w:t>6</w:t>
            </w:r>
            <w:r w:rsidRPr="007F23E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Miejsca noclegowe całoroczne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Miejsca noclegowe sezonowe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0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Pochylnia wjazdowa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Drzwi automatycznie otwierane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0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d4r3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Winda przystosowana dla osób niepełnosprawnych ruchowo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7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lastRenderedPageBreak/>
              <w:t>d4r4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Parking z wyznaczonymi miejscami dla osób niepełnosprawnych ruchowo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0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Sala konferencyjna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sal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296E0F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296E0F" w:rsidP="007F7D1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296E0F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082E23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miejsc w salach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F23EC" w:rsidP="001E60FA">
            <w:pPr>
              <w:spacing w:after="0" w:line="240" w:lineRule="auto"/>
              <w:rPr>
                <w:sz w:val="20"/>
                <w:szCs w:val="20"/>
                <w:highlight w:val="yellow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296E0F" w:rsidP="00384863">
            <w:pPr>
              <w:spacing w:after="0" w:line="240" w:lineRule="auto"/>
              <w:rPr>
                <w:sz w:val="20"/>
                <w:szCs w:val="20"/>
                <w:highlight w:val="yellow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</w:t>
            </w:r>
            <w:r w:rsidR="00384863" w:rsidRPr="007F23EC">
              <w:rPr>
                <w:sz w:val="20"/>
                <w:szCs w:val="20"/>
                <w:lang w:val="en-GB" w:eastAsia="pl-PL"/>
              </w:rPr>
              <w:t>5</w:t>
            </w:r>
            <w:r w:rsidRPr="007F23EC">
              <w:rPr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296E0F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082E23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3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Nagłośnienie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Mikrofon bezprzewodowy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1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Projektor multimedialny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24B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Zestaw do wideokonferencji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0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Flipchart  (tablica suchościeralna)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8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Komputer/laptop na wyposażeniu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d5r12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Sieć WiFi na terenie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Boisko do siatkówki lub koszykówki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3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Boisko do piłki nożnej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Kort tenisowy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1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Basen kryty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2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4542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Basen otwarty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Siłownia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2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Sauna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Solarium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1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Zabiegi Spa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9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Zabiegi rehabilitacyjne (masaże, fizykoterapia, itp.)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4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Zajęcia prowadzone przez instruktora (np. fitness, joga,, aerobik, gimnastyka)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2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Stół do bilardu z wyposażeniem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0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Stół do tenisa stołowego z wyposażeniem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48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Kręgle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Mini golf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5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lastRenderedPageBreak/>
              <w:t>d6r16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Wypożyczalnia sprzętu pływającego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034E5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Wypożyczalnia sprzętu turystycznego (np. rowery, nordic walking, narty, łyżwy, rolki)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5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Pokój zabaw dla dzieci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724B29">
        <w:trPr>
          <w:trHeight w:val="5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d6r19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Hipodrom/stadnina koni w obiekcie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int(1), enum 1: yes, 0: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296E0F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dni działalności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int(2), &gt;=1, &lt;=Ilość dni w miesiącu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Nominalna liczba miejsc noclegowych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Nominalna liczba pokoi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korzystających z noclegów –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korzystających z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udzielonych noclegów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udzielonych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wynajętych pokoi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wynajętych pokoi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d8r2w0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Liczba turystów zagranicznych  korzystających z noclegów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sum of d8r2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d8r3w0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Liczba noclegów udzielonych turystom zagranicznym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sum of d8r3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d8_lp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index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Kraj zamieszkania turysty zagranicznego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F7D1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int(3), ISO 3166-1 numeryczny kod kraju + 999 dla bezpaństwowca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zagranicznych korzystających z 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s_dz8_multi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Łączna 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Int, sum of d8_lp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</w:tbl>
    <w:p w:rsidR="003A220D" w:rsidRPr="00C919D6" w:rsidRDefault="003A220D"/>
    <w:p w:rsidR="003A220D" w:rsidRDefault="003A220D">
      <w:r>
        <w:t>Dla objaśnienia poniżej tabela z informacją dot. typów danych:</w:t>
      </w:r>
    </w:p>
    <w:tbl>
      <w:tblPr>
        <w:tblW w:w="9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560"/>
      </w:tblGrid>
      <w:tr w:rsidR="003A220D" w:rsidRPr="00855411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E60FA">
              <w:rPr>
                <w:b/>
                <w:bCs/>
                <w:color w:val="000000"/>
                <w:lang w:val="en-GB" w:eastAsia="pl-PL"/>
              </w:rPr>
              <w:t>Typ danych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E60FA">
              <w:rPr>
                <w:b/>
                <w:bCs/>
                <w:color w:val="000000"/>
                <w:lang w:val="en-GB" w:eastAsia="pl-PL"/>
              </w:rPr>
              <w:t>Opis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Liczba całkowita (w nawiasie max liczba cyfr)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Tekst (w nawiasie max liczba znaków)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enum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wyliczeniowy - zwykle przypisuje wartościom znaczenie.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słownik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Dane zdefiniowane w zewnętrznym słowniku.</w:t>
            </w:r>
          </w:p>
        </w:tc>
      </w:tr>
      <w:tr w:rsidR="003A220D" w:rsidRPr="00855411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TERYT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8F4AEA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4AEA">
              <w:rPr>
                <w:sz w:val="20"/>
                <w:szCs w:val="20"/>
                <w:lang w:eastAsia="pl-PL"/>
              </w:rPr>
              <w:t xml:space="preserve">Słownik podziału terytorialnego - w tym przypadku jest wykorzystywany do wskazania miejscowości przekazując adres hotelu - Uwaga! </w:t>
            </w:r>
            <w:r w:rsidRPr="008F4AEA">
              <w:rPr>
                <w:sz w:val="20"/>
                <w:szCs w:val="20"/>
                <w:lang w:val="en-GB" w:eastAsia="pl-PL"/>
              </w:rPr>
              <w:t>System nie weryfikuje nazwy miejsowości istotny jest tylko identyfikator.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lastRenderedPageBreak/>
              <w:t>MONTHS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Wartości liczbowe odpowiadające miesiącom od 1 do 12.</w:t>
            </w:r>
          </w:p>
        </w:tc>
      </w:tr>
      <w:tr w:rsidR="003A220D" w:rsidRPr="00855411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EMAIL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 formacie email - (weryfikowany przez wyrażenie regu</w:t>
            </w:r>
            <w:r>
              <w:rPr>
                <w:color w:val="000000"/>
                <w:sz w:val="20"/>
                <w:szCs w:val="20"/>
                <w:lang w:eastAsia="pl-PL"/>
              </w:rPr>
              <w:t>l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color w:val="000000"/>
                <w:sz w:val="20"/>
                <w:szCs w:val="20"/>
                <w:lang w:eastAsia="pl-PL"/>
              </w:rPr>
              <w:t>r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ne "\w+([-+.']\w+)*@\w+([-.]\w+)*\.\w+([-.]\w+)*")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Numer REGON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TYPES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Rodzaj obiektu 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zgodnie z wykazem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CATEGORIES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Kategoria </w:t>
            </w:r>
            <w:r>
              <w:rPr>
                <w:color w:val="000000"/>
                <w:sz w:val="20"/>
                <w:szCs w:val="20"/>
                <w:lang w:eastAsia="pl-PL"/>
              </w:rPr>
              <w:t>obiektu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 zgodnie z wykazem</w:t>
            </w:r>
          </w:p>
        </w:tc>
      </w:tr>
    </w:tbl>
    <w:p w:rsidR="003A220D" w:rsidRDefault="003A220D"/>
    <w:tbl>
      <w:tblPr>
        <w:tblW w:w="4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</w:tblGrid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>TYPES – Rodzaj obiektu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i/>
                <w:iCs/>
                <w:color w:val="000000"/>
                <w:sz w:val="20"/>
                <w:szCs w:val="20"/>
                <w:lang w:eastAsia="pl-PL"/>
              </w:rPr>
              <w:t>Obiekty hotelowe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01: Hotel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02: Motel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03: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Pensjonat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04: </w:t>
            </w:r>
            <w:r>
              <w:rPr>
                <w:color w:val="000000"/>
                <w:sz w:val="20"/>
                <w:szCs w:val="20"/>
                <w:lang w:eastAsia="pl-PL"/>
              </w:rPr>
              <w:t>Inny obiekt hotelowy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417AE">
              <w:rPr>
                <w:i/>
                <w:iCs/>
                <w:color w:val="000000"/>
                <w:sz w:val="20"/>
                <w:szCs w:val="20"/>
                <w:lang w:eastAsia="pl-PL"/>
              </w:rPr>
              <w:t>Pozostałe obiekty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05: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wycieczkowy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06: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Szkolne 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wczasowy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kolonijny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11: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szkoleniowo-wypoczynkowy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12: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pracy twórczej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13: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Zespół domków turystycznych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14: </w:t>
            </w:r>
            <w:r>
              <w:rPr>
                <w:color w:val="000000"/>
                <w:sz w:val="20"/>
                <w:szCs w:val="20"/>
                <w:lang w:eastAsia="pl-PL"/>
              </w:rPr>
              <w:t>Kemping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15: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Pole biwakowe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16: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Hostel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Zakład uzdrowiskowy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Pokoje gościnne/kwatery prywatne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Kwatera agroturystyczna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20: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Pozostałe turystyczne obiekty noclegowe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CATEGORIES - </w:t>
            </w:r>
            <w:r w:rsidRPr="00F417AE">
              <w:rPr>
                <w:b/>
                <w:bCs/>
                <w:color w:val="000000"/>
                <w:sz w:val="20"/>
                <w:szCs w:val="20"/>
                <w:lang w:eastAsia="pl-PL"/>
              </w:rPr>
              <w:t>Kategorie obiektów</w:t>
            </w:r>
            <w:r w:rsidRPr="00F417AE">
              <w:rPr>
                <w:color w:val="000000"/>
                <w:sz w:val="20"/>
                <w:szCs w:val="20"/>
                <w:lang w:eastAsia="pl-PL"/>
              </w:rPr>
              <w:t xml:space="preserve"> (dotyczy </w:t>
            </w:r>
            <w:r>
              <w:rPr>
                <w:color w:val="000000"/>
                <w:sz w:val="20"/>
                <w:szCs w:val="20"/>
                <w:lang w:eastAsia="pl-PL"/>
              </w:rPr>
              <w:t>hoteli, moteli, pensjonatów, domów wycieczkowych, schronisk młodzieżowych, kempingów)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1: 5 </w:t>
            </w:r>
            <w:r>
              <w:rPr>
                <w:color w:val="000000"/>
                <w:sz w:val="20"/>
                <w:szCs w:val="20"/>
                <w:lang w:eastAsia="pl-PL"/>
              </w:rPr>
              <w:t>gwiazdek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2: 4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3: 3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4: 2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5: 1 </w:t>
            </w:r>
            <w:r>
              <w:rPr>
                <w:color w:val="000000"/>
                <w:sz w:val="20"/>
                <w:szCs w:val="20"/>
                <w:lang w:eastAsia="pl-PL"/>
              </w:rPr>
              <w:t>gwiazdka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6: I (1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7: II (2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8: III (3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9: </w:t>
            </w:r>
            <w:r>
              <w:rPr>
                <w:color w:val="000000"/>
                <w:sz w:val="20"/>
                <w:szCs w:val="20"/>
                <w:lang w:eastAsia="pl-PL"/>
              </w:rPr>
              <w:t>w trakcie kategoryzacji</w:t>
            </w:r>
          </w:p>
        </w:tc>
      </w:tr>
    </w:tbl>
    <w:p w:rsidR="003A220D" w:rsidRDefault="003A220D"/>
    <w:p w:rsidR="003A220D" w:rsidRDefault="003A220D"/>
    <w:p w:rsidR="003A220D" w:rsidRDefault="003A220D" w:rsidP="00B925B2">
      <w:pPr>
        <w:spacing w:before="120" w:after="120"/>
      </w:pPr>
    </w:p>
    <w:p w:rsidR="003A220D" w:rsidRPr="00B925B2" w:rsidRDefault="003A220D" w:rsidP="00B925B2">
      <w:pPr>
        <w:spacing w:before="120" w:after="120"/>
        <w:rPr>
          <w:rFonts w:ascii="Cambria" w:hAnsi="Cambria" w:cs="Cambria"/>
          <w:b/>
          <w:bCs/>
          <w:sz w:val="26"/>
          <w:szCs w:val="26"/>
        </w:rPr>
      </w:pPr>
      <w:r w:rsidRPr="00B925B2">
        <w:rPr>
          <w:rFonts w:ascii="Cambria" w:hAnsi="Cambria" w:cs="Cambria"/>
          <w:b/>
          <w:bCs/>
          <w:sz w:val="26"/>
          <w:szCs w:val="26"/>
        </w:rPr>
        <w:lastRenderedPageBreak/>
        <w:t>Walidacje</w:t>
      </w:r>
    </w:p>
    <w:p w:rsidR="003A220D" w:rsidRDefault="003A220D" w:rsidP="00B925B2">
      <w:pPr>
        <w:spacing w:before="120" w:after="120"/>
      </w:pPr>
      <w:r>
        <w:t>Dane zawarte w pliku muszą spełniać następujące warunki:</w:t>
      </w:r>
    </w:p>
    <w:p w:rsidR="003A220D" w:rsidRPr="00A65C0E" w:rsidRDefault="003A220D" w:rsidP="00B925B2">
      <w:pPr>
        <w:spacing w:before="120" w:after="120"/>
      </w:pPr>
      <w:r w:rsidRPr="00747D56">
        <w:rPr>
          <w:b/>
          <w:bCs/>
        </w:rPr>
        <w:t>1</w:t>
      </w:r>
      <w:r w:rsidRPr="007F23EC">
        <w:t xml:space="preserve">. Pola id=”p4” ,”d2r1” </w:t>
      </w:r>
      <w:r w:rsidR="00747D56" w:rsidRPr="007F23EC">
        <w:t>,”d2r2”, ”</w:t>
      </w:r>
      <w:r w:rsidRPr="007F23EC">
        <w:t>d2r3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d2r4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d3r1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d3r2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d3r3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d3r4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d3r5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d3r6</w:t>
      </w:r>
      <w:r w:rsidR="00747D56" w:rsidRPr="007F23EC">
        <w:t>”, ”</w:t>
      </w:r>
      <w:r w:rsidR="00747D56" w:rsidRPr="007F23EC">
        <w:rPr>
          <w:lang w:eastAsia="pl-PL"/>
        </w:rPr>
        <w:t xml:space="preserve">d4r1”, </w:t>
      </w:r>
      <w:r w:rsidR="00747D56" w:rsidRPr="007F23EC">
        <w:t>”</w:t>
      </w:r>
      <w:r w:rsidR="00747D56" w:rsidRPr="007F23EC">
        <w:rPr>
          <w:lang w:eastAsia="pl-PL"/>
        </w:rPr>
        <w:t xml:space="preserve">d4r2”, </w:t>
      </w:r>
      <w:r w:rsidR="00747D56" w:rsidRPr="007F23EC">
        <w:t>”</w:t>
      </w:r>
      <w:r w:rsidR="00747D56" w:rsidRPr="007F23EC">
        <w:rPr>
          <w:lang w:eastAsia="pl-PL"/>
        </w:rPr>
        <w:t xml:space="preserve">d4r3”, </w:t>
      </w:r>
      <w:r w:rsidR="00747D56" w:rsidRPr="007F23EC">
        <w:t>”</w:t>
      </w:r>
      <w:r w:rsidR="00747D56" w:rsidRPr="007F23EC">
        <w:rPr>
          <w:lang w:eastAsia="pl-PL"/>
        </w:rPr>
        <w:t>d4r4”,</w:t>
      </w:r>
      <w:r w:rsidR="00747D56" w:rsidRPr="007F23EC">
        <w:rPr>
          <w:sz w:val="20"/>
          <w:szCs w:val="20"/>
          <w:lang w:eastAsia="pl-PL"/>
        </w:rPr>
        <w:t xml:space="preserve"> </w:t>
      </w:r>
      <w:r w:rsidR="00747D56" w:rsidRPr="007F23EC">
        <w:t>”</w:t>
      </w:r>
      <w:r w:rsidR="00747D56" w:rsidRPr="007F23EC">
        <w:rPr>
          <w:lang w:eastAsia="pl-PL"/>
        </w:rPr>
        <w:t>d5r1”,</w:t>
      </w:r>
      <w:r w:rsidR="00747D56" w:rsidRPr="007F23EC">
        <w:t xml:space="preserve"> ”</w:t>
      </w:r>
      <w:r w:rsidR="00747D56" w:rsidRPr="007F23EC">
        <w:rPr>
          <w:lang w:eastAsia="pl-PL"/>
        </w:rPr>
        <w:t>d5r2”,</w:t>
      </w:r>
      <w:r w:rsidR="00747D56" w:rsidRPr="007F23EC">
        <w:t xml:space="preserve"> ”</w:t>
      </w:r>
      <w:r w:rsidR="00747D56" w:rsidRPr="007F23EC">
        <w:rPr>
          <w:lang w:eastAsia="pl-PL"/>
        </w:rPr>
        <w:t>d5r3”,</w:t>
      </w:r>
      <w:r w:rsidR="00747D56" w:rsidRPr="007F23EC">
        <w:t xml:space="preserve"> ”</w:t>
      </w:r>
      <w:r w:rsidR="00747D56" w:rsidRPr="007F23EC">
        <w:rPr>
          <w:lang w:eastAsia="pl-PL"/>
        </w:rPr>
        <w:t>d5r4”,</w:t>
      </w:r>
      <w:r w:rsidR="00747D56" w:rsidRPr="007F23EC">
        <w:t xml:space="preserve"> ”</w:t>
      </w:r>
      <w:r w:rsidR="00747D56" w:rsidRPr="007F23EC">
        <w:rPr>
          <w:lang w:eastAsia="pl-PL"/>
        </w:rPr>
        <w:t>d5r</w:t>
      </w:r>
      <w:r w:rsidR="004E0D02" w:rsidRPr="007F23EC">
        <w:rPr>
          <w:lang w:eastAsia="pl-PL"/>
        </w:rPr>
        <w:t>5</w:t>
      </w:r>
      <w:r w:rsidR="00747D56" w:rsidRPr="007F23EC">
        <w:rPr>
          <w:lang w:eastAsia="pl-PL"/>
        </w:rPr>
        <w:t>”,</w:t>
      </w:r>
      <w:r w:rsidR="00747D56" w:rsidRPr="007F23EC">
        <w:t xml:space="preserve"> ”</w:t>
      </w:r>
      <w:r w:rsidR="00747D56" w:rsidRPr="007F23EC">
        <w:rPr>
          <w:lang w:eastAsia="pl-PL"/>
        </w:rPr>
        <w:t>d5r</w:t>
      </w:r>
      <w:r w:rsidR="004E0D02" w:rsidRPr="007F23EC">
        <w:rPr>
          <w:lang w:eastAsia="pl-PL"/>
        </w:rPr>
        <w:t>6</w:t>
      </w:r>
      <w:r w:rsidR="00747D56" w:rsidRPr="007F23EC">
        <w:rPr>
          <w:lang w:eastAsia="pl-PL"/>
        </w:rPr>
        <w:t>”,</w:t>
      </w:r>
      <w:r w:rsidR="00747D56" w:rsidRPr="007F23EC">
        <w:t xml:space="preserve"> ”</w:t>
      </w:r>
      <w:r w:rsidR="00747D56" w:rsidRPr="007F23EC">
        <w:rPr>
          <w:lang w:eastAsia="pl-PL"/>
        </w:rPr>
        <w:t>d5r</w:t>
      </w:r>
      <w:r w:rsidR="004E0D02" w:rsidRPr="007F23EC">
        <w:rPr>
          <w:lang w:eastAsia="pl-PL"/>
        </w:rPr>
        <w:t>7</w:t>
      </w:r>
      <w:r w:rsidR="00747D56" w:rsidRPr="007F23EC">
        <w:rPr>
          <w:lang w:eastAsia="pl-PL"/>
        </w:rPr>
        <w:t>”,</w:t>
      </w:r>
      <w:r w:rsidR="00747D56" w:rsidRPr="007F23EC">
        <w:t xml:space="preserve"> ”</w:t>
      </w:r>
      <w:r w:rsidR="00747D56" w:rsidRPr="007F23EC">
        <w:rPr>
          <w:lang w:eastAsia="pl-PL"/>
        </w:rPr>
        <w:t>d5r</w:t>
      </w:r>
      <w:r w:rsidR="004E0D02" w:rsidRPr="007F23EC">
        <w:rPr>
          <w:lang w:eastAsia="pl-PL"/>
        </w:rPr>
        <w:t>8</w:t>
      </w:r>
      <w:r w:rsidR="00747D56" w:rsidRPr="007F23EC">
        <w:rPr>
          <w:lang w:eastAsia="pl-PL"/>
        </w:rPr>
        <w:t>”</w:t>
      </w:r>
      <w:r w:rsidR="000573BC">
        <w:rPr>
          <w:lang w:eastAsia="pl-PL"/>
        </w:rPr>
        <w:t>,</w:t>
      </w:r>
      <w:r w:rsidR="00747D56" w:rsidRPr="007F23EC">
        <w:t xml:space="preserve"> ”</w:t>
      </w:r>
      <w:r w:rsidR="00747D56" w:rsidRPr="007F23EC">
        <w:rPr>
          <w:lang w:eastAsia="pl-PL"/>
        </w:rPr>
        <w:t>d5r</w:t>
      </w:r>
      <w:r w:rsidR="004E0D02" w:rsidRPr="007F23EC">
        <w:rPr>
          <w:lang w:eastAsia="pl-PL"/>
        </w:rPr>
        <w:t>9</w:t>
      </w:r>
      <w:r w:rsidR="00747D56" w:rsidRPr="007F23EC">
        <w:rPr>
          <w:lang w:eastAsia="pl-PL"/>
        </w:rPr>
        <w:t>”,</w:t>
      </w:r>
      <w:r w:rsidR="004E0D02" w:rsidRPr="007F23EC">
        <w:rPr>
          <w:sz w:val="20"/>
          <w:szCs w:val="20"/>
          <w:lang w:eastAsia="pl-PL"/>
        </w:rPr>
        <w:t xml:space="preserve"> </w:t>
      </w:r>
      <w:r w:rsidR="000573BC" w:rsidRPr="007F23EC">
        <w:t>”</w:t>
      </w:r>
      <w:r w:rsidR="000573BC" w:rsidRPr="007F23EC">
        <w:rPr>
          <w:lang w:eastAsia="pl-PL"/>
        </w:rPr>
        <w:t>d5r</w:t>
      </w:r>
      <w:r w:rsidR="000573BC">
        <w:rPr>
          <w:lang w:eastAsia="pl-PL"/>
        </w:rPr>
        <w:t>10</w:t>
      </w:r>
      <w:r w:rsidR="000573BC" w:rsidRPr="007F23EC">
        <w:rPr>
          <w:lang w:eastAsia="pl-PL"/>
        </w:rPr>
        <w:t>”,</w:t>
      </w:r>
      <w:r w:rsidR="000573BC" w:rsidRPr="000573BC">
        <w:t xml:space="preserve"> </w:t>
      </w:r>
      <w:r w:rsidR="000573BC" w:rsidRPr="007F23EC">
        <w:t>”</w:t>
      </w:r>
      <w:r w:rsidR="000573BC" w:rsidRPr="007F23EC">
        <w:rPr>
          <w:lang w:eastAsia="pl-PL"/>
        </w:rPr>
        <w:t>d5r</w:t>
      </w:r>
      <w:r w:rsidR="000573BC">
        <w:rPr>
          <w:lang w:eastAsia="pl-PL"/>
        </w:rPr>
        <w:t>11</w:t>
      </w:r>
      <w:r w:rsidR="000573BC" w:rsidRPr="007F23EC">
        <w:rPr>
          <w:lang w:eastAsia="pl-PL"/>
        </w:rPr>
        <w:t>”,</w:t>
      </w:r>
      <w:r w:rsidR="000573BC" w:rsidRPr="000573BC">
        <w:t xml:space="preserve"> </w:t>
      </w:r>
      <w:r w:rsidR="000573BC" w:rsidRPr="007F23EC">
        <w:t>”</w:t>
      </w:r>
      <w:r w:rsidR="000573BC" w:rsidRPr="007F23EC">
        <w:rPr>
          <w:lang w:eastAsia="pl-PL"/>
        </w:rPr>
        <w:t>d5r</w:t>
      </w:r>
      <w:r w:rsidR="000573BC">
        <w:rPr>
          <w:lang w:eastAsia="pl-PL"/>
        </w:rPr>
        <w:t>12</w:t>
      </w:r>
      <w:r w:rsidR="000573BC" w:rsidRPr="007F23EC">
        <w:rPr>
          <w:lang w:eastAsia="pl-PL"/>
        </w:rPr>
        <w:t>”,</w:t>
      </w:r>
      <w:r w:rsidR="004E0D02" w:rsidRPr="007F23EC">
        <w:t>”</w:t>
      </w:r>
      <w:r w:rsidR="004E0D02" w:rsidRPr="007F23EC">
        <w:rPr>
          <w:lang w:eastAsia="pl-PL"/>
        </w:rPr>
        <w:t xml:space="preserve">d6r1”, </w:t>
      </w:r>
      <w:r w:rsidR="004E0D02" w:rsidRPr="007F23EC">
        <w:t>”</w:t>
      </w:r>
      <w:r w:rsidR="004E0D02" w:rsidRPr="007F23EC">
        <w:rPr>
          <w:lang w:eastAsia="pl-PL"/>
        </w:rPr>
        <w:t xml:space="preserve">d6r2”, </w:t>
      </w:r>
      <w:r w:rsidR="004E0D02" w:rsidRPr="007F23EC">
        <w:t>”</w:t>
      </w:r>
      <w:r w:rsidR="004E0D02" w:rsidRPr="007F23EC">
        <w:rPr>
          <w:lang w:eastAsia="pl-PL"/>
        </w:rPr>
        <w:t xml:space="preserve">d6r3”, </w:t>
      </w:r>
      <w:r w:rsidR="004E0D02" w:rsidRPr="007F23EC">
        <w:t>”</w:t>
      </w:r>
      <w:r w:rsidR="004E0D02" w:rsidRPr="007F23EC">
        <w:rPr>
          <w:lang w:eastAsia="pl-PL"/>
        </w:rPr>
        <w:t xml:space="preserve">d6r4”, </w:t>
      </w:r>
      <w:r w:rsidR="004E0D02" w:rsidRPr="007F23EC">
        <w:t>”</w:t>
      </w:r>
      <w:r w:rsidR="004E0D02" w:rsidRPr="007F23EC">
        <w:rPr>
          <w:lang w:eastAsia="pl-PL"/>
        </w:rPr>
        <w:t xml:space="preserve">d6r5”, </w:t>
      </w:r>
      <w:r w:rsidR="004E0D02" w:rsidRPr="007F23EC">
        <w:t>”</w:t>
      </w:r>
      <w:r w:rsidR="004E0D02" w:rsidRPr="007F23EC">
        <w:rPr>
          <w:lang w:eastAsia="pl-PL"/>
        </w:rPr>
        <w:t xml:space="preserve">d6r6”, </w:t>
      </w:r>
      <w:r w:rsidR="004E0D02" w:rsidRPr="007F23EC">
        <w:t>”</w:t>
      </w:r>
      <w:r w:rsidR="004E0D02" w:rsidRPr="007F23EC">
        <w:rPr>
          <w:lang w:eastAsia="pl-PL"/>
        </w:rPr>
        <w:t xml:space="preserve">d6r7”, </w:t>
      </w:r>
      <w:r w:rsidR="004E0D02" w:rsidRPr="007F23EC">
        <w:t>”</w:t>
      </w:r>
      <w:r w:rsidR="004E0D02" w:rsidRPr="007F23EC">
        <w:rPr>
          <w:lang w:eastAsia="pl-PL"/>
        </w:rPr>
        <w:t xml:space="preserve">d6r8”, </w:t>
      </w:r>
      <w:r w:rsidR="004E0D02" w:rsidRPr="007F23EC">
        <w:t>”</w:t>
      </w:r>
      <w:r w:rsidR="004E0D02" w:rsidRPr="007F23EC">
        <w:rPr>
          <w:lang w:eastAsia="pl-PL"/>
        </w:rPr>
        <w:t xml:space="preserve">d6r9”, </w:t>
      </w:r>
      <w:r w:rsidR="004E0D02" w:rsidRPr="007F23EC">
        <w:t>”</w:t>
      </w:r>
      <w:r w:rsidR="004E0D02" w:rsidRPr="007F23EC">
        <w:rPr>
          <w:lang w:eastAsia="pl-PL"/>
        </w:rPr>
        <w:t xml:space="preserve">d6r10”, </w:t>
      </w:r>
      <w:r w:rsidR="004E0D02" w:rsidRPr="007F23EC">
        <w:t>”</w:t>
      </w:r>
      <w:r w:rsidR="004E0D02" w:rsidRPr="007F23EC">
        <w:rPr>
          <w:lang w:eastAsia="pl-PL"/>
        </w:rPr>
        <w:t xml:space="preserve">d6r11”, </w:t>
      </w:r>
      <w:r w:rsidR="004E0D02" w:rsidRPr="007F23EC">
        <w:t>”</w:t>
      </w:r>
      <w:r w:rsidR="004E0D02" w:rsidRPr="007F23EC">
        <w:rPr>
          <w:lang w:eastAsia="pl-PL"/>
        </w:rPr>
        <w:t xml:space="preserve">d6r12”, </w:t>
      </w:r>
      <w:r w:rsidR="004E0D02" w:rsidRPr="007F23EC">
        <w:t>”</w:t>
      </w:r>
      <w:r w:rsidR="004E0D02" w:rsidRPr="007F23EC">
        <w:rPr>
          <w:lang w:eastAsia="pl-PL"/>
        </w:rPr>
        <w:t xml:space="preserve">d6r13”, </w:t>
      </w:r>
      <w:r w:rsidR="004E0D02" w:rsidRPr="007F23EC">
        <w:t>”</w:t>
      </w:r>
      <w:r w:rsidR="004E0D02" w:rsidRPr="007F23EC">
        <w:rPr>
          <w:lang w:eastAsia="pl-PL"/>
        </w:rPr>
        <w:t xml:space="preserve">d6r14”, </w:t>
      </w:r>
      <w:r w:rsidR="004E0D02" w:rsidRPr="007F23EC">
        <w:t>”</w:t>
      </w:r>
      <w:r w:rsidR="004E0D02" w:rsidRPr="007F23EC">
        <w:rPr>
          <w:lang w:eastAsia="pl-PL"/>
        </w:rPr>
        <w:t xml:space="preserve">d6r15”, </w:t>
      </w:r>
      <w:r w:rsidR="004E0D02" w:rsidRPr="007F23EC">
        <w:t>”</w:t>
      </w:r>
      <w:r w:rsidR="004E0D02" w:rsidRPr="007F23EC">
        <w:rPr>
          <w:lang w:eastAsia="pl-PL"/>
        </w:rPr>
        <w:t>d6r16”,</w:t>
      </w:r>
      <w:r w:rsidR="004E0D02" w:rsidRPr="007F23EC">
        <w:t xml:space="preserve"> ”</w:t>
      </w:r>
      <w:r w:rsidR="004E0D02" w:rsidRPr="007F23EC">
        <w:rPr>
          <w:lang w:eastAsia="pl-PL"/>
        </w:rPr>
        <w:t xml:space="preserve">d6r17”,  </w:t>
      </w:r>
      <w:r w:rsidR="004E0D02" w:rsidRPr="007F23EC">
        <w:t>”</w:t>
      </w:r>
      <w:r w:rsidR="004E0D02" w:rsidRPr="007F23EC">
        <w:rPr>
          <w:lang w:eastAsia="pl-PL"/>
        </w:rPr>
        <w:t xml:space="preserve">d6r18”, </w:t>
      </w:r>
      <w:r w:rsidR="004E0D02" w:rsidRPr="007F23EC">
        <w:t>”</w:t>
      </w:r>
      <w:r w:rsidR="004E0D02" w:rsidRPr="007F23EC">
        <w:rPr>
          <w:lang w:eastAsia="pl-PL"/>
        </w:rPr>
        <w:t>d6r19”, p</w:t>
      </w:r>
      <w:r w:rsidRPr="007F23EC">
        <w:t xml:space="preserve">owinny wyświetlić </w:t>
      </w:r>
      <w:r w:rsidR="000573BC">
        <w:t xml:space="preserve">się </w:t>
      </w:r>
      <w:r w:rsidRPr="007F23EC">
        <w:t>tylko w</w:t>
      </w:r>
      <w:r w:rsidRPr="00A65C0E">
        <w:t xml:space="preserve"> sprawozdaniu za lipiec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2.</w:t>
      </w:r>
      <w:r>
        <w:rPr>
          <w:b/>
          <w:bCs/>
        </w:rPr>
        <w:t xml:space="preserve"> </w:t>
      </w:r>
      <w:r w:rsidRPr="00A65C0E">
        <w:t xml:space="preserve">Wartość &lt;Pole id=”p3”&gt; z zakresu 01-20 – </w:t>
      </w:r>
      <w:r>
        <w:t>Instrukcja, str. …. , tablica  „Types- rodzaj obiektu”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3</w:t>
      </w:r>
      <w:r w:rsidRPr="00A65C0E">
        <w:t>. Jeśli wartość &lt;Pole id=”p3”&gt; z zakresu 5 – 13  lub 16-20 to &lt;Pole id=”p4”&gt;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4</w:t>
      </w:r>
      <w:r w:rsidRPr="00A65C0E">
        <w:t>.</w:t>
      </w:r>
      <w:r>
        <w:t xml:space="preserve"> </w:t>
      </w:r>
      <w:r w:rsidRPr="00A65C0E">
        <w:t>Jeśli  wartość &lt;Pole id =„p3”&gt;= 01 lub 02 lub 03 to wartość &lt;Pole id =„p5”&gt; z zakresu 1-5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5</w:t>
      </w:r>
      <w:r w:rsidRPr="00A65C0E">
        <w:t>. Jeśli wartość &lt;Pole id =”p3”&gt; 05 lub 07 to wartość &lt;Pole id= „p5”&gt; z zakresu 6-9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6</w:t>
      </w:r>
      <w:r w:rsidRPr="00A65C0E">
        <w:t>.</w:t>
      </w:r>
      <w:r>
        <w:t xml:space="preserve"> </w:t>
      </w:r>
      <w:r w:rsidRPr="00A65C0E">
        <w:t>Jeśli wartość &lt;Pole id =„p3”&gt; 14 to wartość &lt;Pole id =”p5”&gt; zakresu 2-5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7.</w:t>
      </w:r>
      <w:r w:rsidRPr="00A65C0E">
        <w:t>Jeśli wartość &lt;Pole id =”p3” &gt; z zakresu 1-4 to w sprawozdaniu za lipiec wartości &lt;Pole id= „d3r1”&gt;, &lt; Pole id =„d3r2”&gt;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8</w:t>
      </w:r>
      <w:r w:rsidRPr="00A65C0E">
        <w:t xml:space="preserve">. Wartość &lt;Pole id =„p6”&gt;  większe od 0  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9</w:t>
      </w:r>
      <w:r w:rsidRPr="00A65C0E">
        <w:t>. Jeśli wartość &lt;Pole id =„p6”&gt;  równe 2 to &lt;Pole id =„p6a”&gt;  z zakresu 1-12 i nie mogą być zaznaczone wszystkie miesiące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10.</w:t>
      </w:r>
      <w:r w:rsidRPr="00A65C0E">
        <w:t xml:space="preserve"> Wartość &lt;Pole id =”d3r1” &gt; większa lub równa wartości &lt;Pole id =”d3r2”&gt;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11.</w:t>
      </w:r>
      <w:r w:rsidRPr="00A65C0E">
        <w:t xml:space="preserve"> Wartość &lt;Pole id =”d3r1” &gt; większa lub równa wartości &lt;Pole id=” d3r3”&gt;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12.</w:t>
      </w:r>
      <w:r w:rsidRPr="00A65C0E">
        <w:t xml:space="preserve"> Wartość &lt;Pole id =”d3r4” &gt;równa wartości &lt;Pole id =”d3r5+d3r6”&gt;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13.</w:t>
      </w:r>
      <w:r w:rsidRPr="00A65C0E">
        <w:t xml:space="preserve"> Wartość &lt;Pole id =”d3r4” &gt;mniejsza od wartości &lt;Pole id =”d3r1”&gt;x10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14.</w:t>
      </w:r>
      <w:r w:rsidRPr="00A65C0E">
        <w:t xml:space="preserve"> Wartość &lt;Pole id =”d7w1”&gt; mniejsza lub równa od liczby dni w miesiącu sprawozdawczym</w:t>
      </w:r>
    </w:p>
    <w:p w:rsidR="003A220D" w:rsidRPr="00A65C0E" w:rsidRDefault="003A220D" w:rsidP="00B925B2">
      <w:pPr>
        <w:spacing w:before="120" w:after="120"/>
      </w:pPr>
      <w:r>
        <w:t>1</w:t>
      </w:r>
      <w:r w:rsidRPr="00B925B2">
        <w:rPr>
          <w:b/>
          <w:bCs/>
        </w:rPr>
        <w:t>5.</w:t>
      </w:r>
      <w:r w:rsidRPr="00A65C0E">
        <w:t xml:space="preserve"> Wartość &lt;Pole id =”d7w1”&gt;  z zakresu 1-31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16</w:t>
      </w:r>
      <w:r w:rsidRPr="00A65C0E">
        <w:t>. Jeśli wartość &lt;Pole id =„p3”&gt;  z zakresu 1-4 to wartość &lt;Pole id =„ d7w3”&gt;  większe od 0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17.</w:t>
      </w:r>
      <w:r>
        <w:t xml:space="preserve"> </w:t>
      </w:r>
      <w:r w:rsidRPr="008A67B7">
        <w:t>Wartość &lt;Pole id =”d7w</w:t>
      </w:r>
      <w:r>
        <w:t>2</w:t>
      </w:r>
      <w:r w:rsidRPr="008A67B7">
        <w:t>”&gt;</w:t>
      </w:r>
      <w:r>
        <w:t xml:space="preserve">  +  </w:t>
      </w:r>
      <w:r w:rsidRPr="008A67B7">
        <w:t>Wartość &lt;Pole id =”d7w</w:t>
      </w:r>
      <w:r>
        <w:t>3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  <w:rPr>
          <w:color w:val="FF0000"/>
        </w:rPr>
      </w:pPr>
      <w:r w:rsidRPr="00B925B2">
        <w:rPr>
          <w:b/>
          <w:bCs/>
        </w:rPr>
        <w:t>18.</w:t>
      </w:r>
      <w:r>
        <w:t xml:space="preserve"> </w:t>
      </w:r>
      <w:r w:rsidRPr="008A67B7">
        <w:t>Wartość &lt;Pole id =”d7w</w:t>
      </w:r>
      <w:r>
        <w:t>2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19.</w:t>
      </w:r>
      <w:r w:rsidRPr="008A67B7">
        <w:t xml:space="preserve"> Wartość &lt;Pole id =”d7w2”&gt; mniejsza  od wartości&lt; Pole id =”d7w3”&gt;x10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20.</w:t>
      </w:r>
      <w:r w:rsidRPr="008A67B7">
        <w:t xml:space="preserve"> Wartość &lt;Pole id =”d7w4r1”&gt; mniejsza lub równa wartości &lt;Pole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21.</w:t>
      </w:r>
      <w:r w:rsidRPr="008A67B7">
        <w:t xml:space="preserve"> Wartość &lt;Pole id =”d7w5r1” &gt;mniejsza lub równa wartości&lt; 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22.</w:t>
      </w:r>
      <w:r w:rsidRPr="008A67B7">
        <w:t xml:space="preserve"> Wartość &lt;Pole id =”d7w6r1”&gt; mniejsza lub równa wartości &lt;Pole id =”d7w3”&gt;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23.</w:t>
      </w:r>
      <w:r w:rsidRPr="008A67B7">
        <w:t xml:space="preserve"> Wartość &lt;Pole id =”d7w4r1”&gt; większa lub równa wartości &lt;Pole id =”d7w4r2”&gt;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24.</w:t>
      </w:r>
      <w:r w:rsidRPr="008A67B7">
        <w:t xml:space="preserve"> Wartość &lt;Pole id =”d7w5r1”&gt; większa lub równa wartości&lt; Pole id =”d7w5r2”&gt;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25.</w:t>
      </w:r>
      <w:r w:rsidRPr="008A67B7">
        <w:t xml:space="preserve"> Wartość &lt;Pole id =”d7w6r1”&gt; większa lub równa wartości&lt; Pole id =”d7w6r2”&gt;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26.</w:t>
      </w:r>
      <w:r w:rsidRPr="008A67B7">
        <w:t xml:space="preserve"> Wartość &lt;Pole id =”d7w4r1” &gt;mniejsza lub równa wartości &lt;Pole id „d7w5r1”&gt;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27.</w:t>
      </w:r>
      <w:r w:rsidRPr="008A67B7">
        <w:t xml:space="preserve"> Wartość &lt;Pole id =”d7w4r2”&gt; mniejsza lub równa wartości&lt; 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28.</w:t>
      </w:r>
      <w:r w:rsidRPr="008A67B7">
        <w:t xml:space="preserve"> Wartość &lt;Pole id „d7w4r1”&gt;- &lt;Pole id =”d7w4r2”&gt; mniejsza lub równa wartości&lt; Pole id =”d7w5r1”&gt;- wartość &lt;Pole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29.</w:t>
      </w:r>
      <w:r w:rsidRPr="008A67B7">
        <w:t xml:space="preserve"> Jeśli wartość &lt;Pole id =”d7w4r1”&gt; większa od 0 to wartość &lt;Pole id =”d7w5r1”&gt;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30.</w:t>
      </w:r>
      <w:r w:rsidRPr="008A67B7">
        <w:t xml:space="preserve"> Jeśli wartość &lt;Pole id =”d7w4r2”&gt; większa od 0 to wartość &lt;Pole id „d7w5r2”&gt;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31.</w:t>
      </w:r>
      <w:r w:rsidRPr="008A67B7">
        <w:t xml:space="preserve"> Jeśli wartość &lt;Pole id =”p3” &gt;z zakresu 1-4 i wartość &lt;Pole id =”d7w4r1” &gt;większa od 0 to wartość&lt; Pole id =”d7w6 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32.</w:t>
      </w:r>
      <w:r w:rsidRPr="008A67B7">
        <w:t xml:space="preserve"> Jeśli wartość &lt;Pole id =”p3” z zakresu&gt; 1-4 i wartość &lt;Pole id =”d7w4r2”&gt; większa od 0 to wartość &lt;Pole id =”d7w6 r2”&gt; większe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33.</w:t>
      </w:r>
      <w:r w:rsidRPr="008A67B7">
        <w:t xml:space="preserve"> Wartość </w:t>
      </w:r>
      <w:r>
        <w:t>&lt;</w:t>
      </w:r>
      <w:r w:rsidRPr="008A67B7">
        <w:t>Pole id =”d8r2”</w:t>
      </w:r>
      <w:r>
        <w:t>&gt;</w:t>
      </w:r>
      <w:r w:rsidRPr="008A67B7">
        <w:t xml:space="preserve"> </w:t>
      </w:r>
      <w:r>
        <w:t>mniejsza lub równa</w:t>
      </w:r>
      <w:r w:rsidRPr="008A67B7">
        <w:t xml:space="preserve"> wartości &lt; Pole id =”d8r3”&gt;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34.</w:t>
      </w:r>
      <w:r w:rsidRPr="008A67B7">
        <w:t xml:space="preserve"> Wartość &lt;Pole id =”d8r1”&gt; zgodne z ISO 3166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35.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=”d8r</w:t>
      </w:r>
      <w:r>
        <w:t>1</w:t>
      </w:r>
      <w:r w:rsidRPr="008A67B7">
        <w:t>”</w:t>
      </w:r>
      <w:r>
        <w:t>&gt;  wybrany kraj może wystąpić tylko raz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36.</w:t>
      </w:r>
      <w:r w:rsidRPr="008A67B7">
        <w:t xml:space="preserve"> Jeśli wartość </w:t>
      </w:r>
      <w:r>
        <w:t>&lt;</w:t>
      </w:r>
      <w:r w:rsidRPr="008A67B7">
        <w:t>Pole id= „d8r2”&gt; większa od 0 to wartość &lt;Pole id= „d8r3”&gt; większa od 0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37.</w:t>
      </w:r>
      <w:r>
        <w:t xml:space="preserve"> Jeśli wskazano </w:t>
      </w:r>
      <w:r w:rsidRPr="008A67B7">
        <w:t xml:space="preserve">wartość </w:t>
      </w:r>
      <w:r>
        <w:t>&lt;</w:t>
      </w:r>
      <w:r w:rsidRPr="008A67B7">
        <w:t>Pole id= „d8r</w:t>
      </w:r>
      <w:r>
        <w:t>1</w:t>
      </w:r>
      <w:r w:rsidRPr="008A67B7">
        <w:t>”&gt;</w:t>
      </w:r>
      <w:r>
        <w:t xml:space="preserve">  to </w:t>
      </w:r>
      <w:r w:rsidRPr="008A67B7">
        <w:t xml:space="preserve">wartość </w:t>
      </w:r>
      <w:r>
        <w:t>&lt;</w:t>
      </w:r>
      <w:r w:rsidRPr="008A67B7">
        <w:t>Pole id= „d8r</w:t>
      </w:r>
      <w:r>
        <w:t>3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38.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2</w:t>
      </w:r>
      <w:r w:rsidRPr="008A67B7">
        <w:t>”</w:t>
      </w:r>
      <w:r>
        <w:t>&gt;  równa    w</w:t>
      </w:r>
      <w:r w:rsidRPr="008A67B7">
        <w:t xml:space="preserve">artość </w:t>
      </w:r>
      <w:r>
        <w:t>&lt;</w:t>
      </w:r>
      <w:r w:rsidRPr="008A67B7">
        <w:t>Pole id =”d</w:t>
      </w:r>
      <w:r>
        <w:t>7w4</w:t>
      </w:r>
      <w:r w:rsidRPr="008A67B7">
        <w:t>r</w:t>
      </w:r>
      <w:r>
        <w:t>2</w:t>
      </w:r>
      <w:r w:rsidRPr="008A67B7">
        <w:t>”</w:t>
      </w:r>
      <w:r>
        <w:t>&gt;  i  w</w:t>
      </w:r>
      <w:r w:rsidRPr="008A67B7">
        <w:t xml:space="preserve">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3</w:t>
      </w:r>
      <w:r w:rsidRPr="008A67B7">
        <w:t>”</w:t>
      </w:r>
      <w:r>
        <w:t>&gt;  równa w</w:t>
      </w:r>
      <w:r w:rsidRPr="008A67B7">
        <w:t xml:space="preserve">artość </w:t>
      </w:r>
      <w:r>
        <w:t>&lt;</w:t>
      </w:r>
      <w:r w:rsidRPr="008A67B7">
        <w:t>Pole id =”d</w:t>
      </w:r>
      <w:r>
        <w:t>7w5</w:t>
      </w:r>
      <w:r w:rsidRPr="008A67B7">
        <w:t>r</w:t>
      </w:r>
      <w:r>
        <w:t>2</w:t>
      </w:r>
      <w:r w:rsidRPr="008A67B7">
        <w:t>”</w:t>
      </w:r>
      <w:r>
        <w:t xml:space="preserve">&gt;  </w:t>
      </w:r>
    </w:p>
    <w:p w:rsidR="003A220D" w:rsidRDefault="003A220D"/>
    <w:p w:rsidR="003A220D" w:rsidRDefault="003A220D"/>
    <w:p w:rsidR="003A220D" w:rsidRPr="001C662B" w:rsidRDefault="003A220D" w:rsidP="00D53899">
      <w:pPr>
        <w:rPr>
          <w:rFonts w:ascii="Cambria" w:hAnsi="Cambria" w:cs="Cambria"/>
          <w:b/>
          <w:bCs/>
          <w:sz w:val="26"/>
          <w:szCs w:val="26"/>
        </w:rPr>
      </w:pPr>
      <w:r w:rsidRPr="00B925B2">
        <w:rPr>
          <w:rFonts w:ascii="Cambria" w:hAnsi="Cambria" w:cs="Cambria"/>
          <w:b/>
          <w:bCs/>
          <w:sz w:val="26"/>
          <w:szCs w:val="26"/>
        </w:rPr>
        <w:t xml:space="preserve">Przykładowe wypełnione sprawozdanie KT-1 (wersja aktualna dla </w:t>
      </w:r>
      <w:r w:rsidR="009E354E">
        <w:rPr>
          <w:rFonts w:ascii="Cambria" w:hAnsi="Cambria" w:cs="Cambria"/>
          <w:b/>
          <w:bCs/>
          <w:sz w:val="26"/>
          <w:szCs w:val="26"/>
        </w:rPr>
        <w:t>20</w:t>
      </w:r>
      <w:r w:rsidR="002655EF">
        <w:rPr>
          <w:rFonts w:ascii="Cambria" w:hAnsi="Cambria" w:cs="Cambria"/>
          <w:b/>
          <w:bCs/>
          <w:sz w:val="26"/>
          <w:szCs w:val="26"/>
        </w:rPr>
        <w:t>21</w:t>
      </w:r>
      <w:r w:rsidR="009E354E">
        <w:rPr>
          <w:rFonts w:ascii="Cambria" w:hAnsi="Cambria" w:cs="Cambria"/>
          <w:b/>
          <w:bCs/>
          <w:sz w:val="26"/>
          <w:szCs w:val="26"/>
        </w:rPr>
        <w:t xml:space="preserve"> r.)</w:t>
      </w:r>
    </w:p>
    <w:p w:rsidR="001C662B" w:rsidRDefault="00DB3187" w:rsidP="00DB3187">
      <w:pPr>
        <w:jc w:val="center"/>
      </w:pPr>
      <w:r>
        <w:object w:dxaOrig="1537" w:dyaOrig="994">
          <v:shape id="_x0000_i1026" type="#_x0000_t75" style="width:77.25pt;height:49.5pt" o:ole="">
            <v:imagedata r:id="rId12" o:title=""/>
          </v:shape>
          <o:OLEObject Type="Embed" ProgID="Package" ShapeID="_x0000_i1026" DrawAspect="Icon" ObjectID="_1676268221" r:id="rId13"/>
        </w:object>
      </w:r>
    </w:p>
    <w:p w:rsidR="003A220D" w:rsidRDefault="003A220D" w:rsidP="00D03946">
      <w:pPr>
        <w:jc w:val="both"/>
      </w:pPr>
      <w:r w:rsidRPr="008F4AEA">
        <w:t>Istnieje możliwość wykorzystania bardziej „przyjaznego” formatu XML (dedykowanego dla tego</w:t>
      </w:r>
      <w:r>
        <w:t xml:space="preserve"> sprawozdania – XSD dla tego formatu jest załączony w raz z tym dokumentem) jednak format ten wymaga wykonania transformacji (XSL w załączeniu) do formatu podstawowego.</w:t>
      </w:r>
    </w:p>
    <w:p w:rsidR="00B21E15" w:rsidRDefault="00B21E15" w:rsidP="00DB3187">
      <w:pPr>
        <w:jc w:val="center"/>
      </w:pPr>
    </w:p>
    <w:p w:rsidR="003A220D" w:rsidRPr="00D53899" w:rsidRDefault="00DB3187" w:rsidP="00DB3187">
      <w:pPr>
        <w:jc w:val="center"/>
      </w:pPr>
      <w:r>
        <w:object w:dxaOrig="1537" w:dyaOrig="994">
          <v:shape id="_x0000_i1027" type="#_x0000_t75" style="width:65.25pt;height:41.25pt" o:ole="">
            <v:imagedata r:id="rId14" o:title=""/>
          </v:shape>
          <o:OLEObject Type="Embed" ProgID="Package" ShapeID="_x0000_i1027" DrawAspect="Icon" ObjectID="_1676268222" r:id="rId15"/>
        </w:object>
      </w:r>
      <w:r>
        <w:t xml:space="preserve"> </w:t>
      </w:r>
      <w:r>
        <w:tab/>
      </w:r>
      <w:r w:rsidR="0018654F" w:rsidRPr="00F33ECE">
        <w:object w:dxaOrig="2070" w:dyaOrig="765">
          <v:shape id="_x0000_i1028" type="#_x0000_t75" style="width:103.5pt;height:38.25pt" o:ole="">
            <v:imagedata r:id="rId16" o:title=""/>
          </v:shape>
          <o:OLEObject Type="Embed" ProgID="Package" ShapeID="_x0000_i1028" DrawAspect="Content" ObjectID="_1676268223" r:id="rId17"/>
        </w:object>
      </w:r>
    </w:p>
    <w:p w:rsidR="003A220D" w:rsidRDefault="003A220D" w:rsidP="00E703BC">
      <w:pPr>
        <w:pStyle w:val="Nagwek2"/>
        <w:rPr>
          <w:rFonts w:cs="Times New Roman"/>
        </w:rPr>
      </w:pPr>
    </w:p>
    <w:p w:rsidR="003A220D" w:rsidRPr="00733A81" w:rsidRDefault="003A220D" w:rsidP="00733A81"/>
    <w:p w:rsidR="003A220D" w:rsidRPr="00733A81" w:rsidRDefault="003A220D" w:rsidP="00E703BC">
      <w:pPr>
        <w:pStyle w:val="Nagwek2"/>
        <w:rPr>
          <w:color w:val="auto"/>
        </w:rPr>
      </w:pPr>
      <w:r w:rsidRPr="00733A81">
        <w:rPr>
          <w:color w:val="auto"/>
        </w:rPr>
        <w:t>Przesyłanie danych na portal sprawozdawczy</w:t>
      </w:r>
    </w:p>
    <w:p w:rsidR="003A220D" w:rsidRDefault="003A220D" w:rsidP="00D03946">
      <w:pPr>
        <w:jc w:val="both"/>
      </w:pPr>
      <w:r>
        <w:t>Obecnie portal sprawozdawczy umożliwia przesyłanie sprawozdań w formacie XML za pomocą protokołu Web Service (SOAP).</w:t>
      </w:r>
    </w:p>
    <w:p w:rsidR="003A220D" w:rsidRDefault="003A220D" w:rsidP="00D03946">
      <w:pPr>
        <w:jc w:val="both"/>
      </w:pPr>
      <w:r>
        <w:object w:dxaOrig="1550" w:dyaOrig="991">
          <v:shape id="_x0000_i1029" type="#_x0000_t75" style="width:75.75pt;height:48.75pt" o:ole="">
            <v:imagedata r:id="rId18" o:title=""/>
          </v:shape>
          <o:OLEObject Type="Embed" ProgID="Package" ShapeID="_x0000_i1029" DrawAspect="Content" ObjectID="_1676268224" r:id="rId19"/>
        </w:object>
      </w:r>
    </w:p>
    <w:p w:rsidR="003A220D" w:rsidRDefault="003A220D" w:rsidP="00D03946">
      <w:pPr>
        <w:jc w:val="both"/>
      </w:pPr>
      <w:r>
        <w:t xml:space="preserve"> </w:t>
      </w:r>
    </w:p>
    <w:p w:rsidR="003A220D" w:rsidRDefault="003A220D" w:rsidP="00D03946">
      <w:pPr>
        <w:jc w:val="both"/>
      </w:pPr>
      <w:r>
        <w:t>W przyszłości punkt dostępu (End Point) dla tego serwisu będzie dostępny pod adresem:</w:t>
      </w:r>
    </w:p>
    <w:p w:rsidR="003A220D" w:rsidRDefault="003A220D" w:rsidP="00D03946">
      <w:pPr>
        <w:jc w:val="both"/>
      </w:pPr>
      <w:r>
        <w:rPr>
          <w:rFonts w:ascii="Arial" w:hAnsi="Arial" w:cs="Arial"/>
          <w:color w:val="0000FF"/>
          <w:u w:val="single"/>
        </w:rPr>
        <w:t>https://raport.stat.gov.pl/gus.blc.loader/WyslanieFormularza</w:t>
      </w:r>
    </w:p>
    <w:p w:rsidR="003A220D" w:rsidRDefault="003A220D" w:rsidP="00D03946">
      <w:pPr>
        <w:jc w:val="both"/>
      </w:pPr>
      <w:r>
        <w:t xml:space="preserve">Do pobrania WSDL i korzystania z serwisu konieczny jest login i hasło do Portalu Sprawozdawczego oraz numer REGON turystycznego obiektu noclegowego. </w:t>
      </w:r>
    </w:p>
    <w:p w:rsidR="003A220D" w:rsidRPr="00F417AE" w:rsidRDefault="003A220D" w:rsidP="00D03946">
      <w:pPr>
        <w:jc w:val="both"/>
      </w:pPr>
      <w:r w:rsidRPr="00F417AE">
        <w:t>Na potrzeby testowania aplikacji  zostaną wygenerowane testowe numery regon oraz loginy i hasła</w:t>
      </w:r>
      <w:r>
        <w:t>, po które należy zwrócić się do Urzędu Statystycznego w Rzeszowie.</w:t>
      </w:r>
      <w:r w:rsidRPr="00F417AE">
        <w:t xml:space="preserve"> </w:t>
      </w:r>
    </w:p>
    <w:p w:rsidR="003A220D" w:rsidRDefault="003A220D" w:rsidP="00D03946">
      <w:pPr>
        <w:jc w:val="both"/>
      </w:pPr>
      <w:r w:rsidRPr="00F417AE">
        <w:t>Docelowo w systemach konieczne będzie wprowadzenie możliwości wprowadzenia loginu i hasła, gdyż jest to podstawowa informacja identyfikująca sprawozdawcę (a także regonu).</w:t>
      </w:r>
    </w:p>
    <w:p w:rsidR="003A220D" w:rsidRDefault="003A220D" w:rsidP="00D03946">
      <w:pPr>
        <w:jc w:val="both"/>
      </w:pPr>
      <w:r w:rsidRPr="00F417AE">
        <w:t>Sprawozdania KT-1 są zbierane z częstotliwością miesięczną. Podczas przesyłania sprawozdania nie jest określany okres jakiego ono  dotyczy., dlatego przesłanie sprawozdania za poprzedni miesiąc należy wykonać od 2-go do 10-tego dnia kolejnego miesiąca</w:t>
      </w:r>
      <w:r>
        <w:t>.</w:t>
      </w:r>
    </w:p>
    <w:p w:rsidR="003A220D" w:rsidRDefault="003A220D"/>
    <w:p w:rsidR="003A220D" w:rsidRPr="00733A81" w:rsidRDefault="003A220D">
      <w:pPr>
        <w:rPr>
          <w:rFonts w:ascii="Cambria" w:hAnsi="Cambria" w:cs="Cambria"/>
          <w:b/>
          <w:bCs/>
          <w:sz w:val="26"/>
          <w:szCs w:val="26"/>
        </w:rPr>
      </w:pPr>
      <w:r w:rsidRPr="00733A81">
        <w:rPr>
          <w:rFonts w:ascii="Cambria" w:hAnsi="Cambria" w:cs="Cambria"/>
          <w:b/>
          <w:bCs/>
          <w:sz w:val="26"/>
          <w:szCs w:val="26"/>
        </w:rPr>
        <w:t>Opis serwisu i jego podstawowych operacji</w:t>
      </w:r>
    </w:p>
    <w:p w:rsidR="003A220D" w:rsidRPr="00733A81" w:rsidRDefault="003A220D" w:rsidP="003D50F4">
      <w:pPr>
        <w:pStyle w:val="Nagwek3"/>
        <w:rPr>
          <w:color w:val="auto"/>
        </w:rPr>
      </w:pPr>
      <w:bookmarkStart w:id="1" w:name="_Toc213043504"/>
      <w:r w:rsidRPr="00733A81">
        <w:rPr>
          <w:color w:val="auto"/>
        </w:rPr>
        <w:t>Serwis WyslanieFormularzaService</w:t>
      </w:r>
      <w:bookmarkEnd w:id="1"/>
    </w:p>
    <w:p w:rsidR="003A220D" w:rsidRDefault="003A220D" w:rsidP="00D03946">
      <w:pPr>
        <w:jc w:val="both"/>
      </w:pPr>
      <w:r>
        <w:t xml:space="preserve">Interfejs służący do walidacji, zapisu, obliczania i sprawdzania dostępności sprawozdania. Wszystkie operacje interfejsu mogą wyrzucać </w:t>
      </w:r>
      <w:r>
        <w:rPr>
          <w:b/>
          <w:bCs/>
        </w:rPr>
        <w:t>Exception</w:t>
      </w:r>
      <w:r>
        <w:t xml:space="preserve"> w przypadku wystąpienia błędów.</w:t>
      </w:r>
    </w:p>
    <w:p w:rsidR="003A220D" w:rsidRDefault="003A220D" w:rsidP="00D03946">
      <w:pPr>
        <w:jc w:val="both"/>
      </w:pPr>
      <w:r w:rsidRPr="00F33ECE">
        <w:t xml:space="preserve">Wymaga zalogowania się (autoryzacji) Sprawozdawcy </w:t>
      </w:r>
      <w:r>
        <w:t>za pomocą hasła i loginu do Portalu Sprawozdawczego</w:t>
      </w:r>
      <w:r w:rsidRPr="00F33ECE">
        <w:t>.</w:t>
      </w:r>
    </w:p>
    <w:p w:rsidR="003A220D" w:rsidRDefault="003A220D" w:rsidP="00327A65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3A220D" w:rsidRPr="00855411"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Operacja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Opis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pZastap: boolean):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 Pierwszym krokiem walidacji sprawozdania jest jego sprawdzenie pod kątem zgodności z xsd sprawozdania. Następnym -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pZastap: boolean, pNrSpr: int):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 Pierwszym krokiem walidacji sprawozdania jest jego sprawdzenie pod kątem zgodności z xsd sprawozdania. Następnie - 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pNrSpr: int):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walidujSprawozdanie</w:t>
            </w:r>
            <w:r>
              <w:t>(pSprawozdanieStringXml: String, pRegon: String, pSymbolForm: String, pUzytkownikId: String): List&lt;WalidacjaError&gt;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 główne.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walidujSprawozdanie</w:t>
            </w:r>
            <w:r>
              <w:t>(pSprawozdanieStringXml: String, pRegon: String, pSymbolForm: String, pUzytkownikId: String, pNrSpr: int): List&lt;WalidacjaError&gt;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obliczFormulyFormularza</w:t>
            </w:r>
            <w:r w:rsidRPr="00E95F23">
              <w:rPr>
                <w:lang w:val="en-US"/>
              </w:rPr>
              <w:t>(pXMLSprawozdania: String, pRegon: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Oblicza pola typu </w:t>
            </w:r>
            <w:r w:rsidRPr="008356A3">
              <w:rPr>
                <w:b/>
                <w:bCs/>
              </w:rPr>
              <w:t>PoleFormula</w:t>
            </w:r>
            <w:r>
              <w:t xml:space="preserve"> sprawozdania głównego. Przy obliczeniach formuł brane są pod uwagę dane zapisane w bazie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obliczFormulyFormularza</w:t>
            </w:r>
            <w:r w:rsidRPr="00E95F23">
              <w:rPr>
                <w:lang w:val="en-US"/>
              </w:rPr>
              <w:t>(pXMLSprawozdania: String, pRegon: String, pNrSpr: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AC7571" w:rsidRDefault="003A220D" w:rsidP="005D5636">
            <w:pPr>
              <w:snapToGrid w:val="0"/>
              <w:rPr>
                <w:rFonts w:ascii="Arial Narrow" w:hAnsi="Arial Narrow" w:cs="Arial Narrow"/>
              </w:rPr>
            </w:pPr>
            <w:r w:rsidRPr="00AC7571">
              <w:rPr>
                <w:rFonts w:ascii="Arial Narrow" w:hAnsi="Arial Narrow" w:cs="Arial Narrow"/>
              </w:rPr>
              <w:t xml:space="preserve">Oblicza pola typu </w:t>
            </w:r>
            <w:r w:rsidRPr="00AC7571">
              <w:rPr>
                <w:rFonts w:ascii="Arial Narrow" w:hAnsi="Arial Narrow" w:cs="Arial Narrow"/>
                <w:b/>
                <w:bCs/>
              </w:rPr>
              <w:t>PoleFormula</w:t>
            </w:r>
            <w:r w:rsidRPr="00AC7571">
              <w:rPr>
                <w:rFonts w:ascii="Arial Narrow" w:hAnsi="Arial Narrow" w:cs="Arial Narrow"/>
              </w:rPr>
              <w:t xml:space="preserve"> sprawozdania. Przy obliczeniach formuł brane są pod uwagę dane zapisane w bazie,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isSprawozdanieExists</w:t>
            </w:r>
            <w:r w:rsidRPr="00E95F23">
              <w:rPr>
                <w:lang w:val="en-US"/>
              </w:rPr>
              <w:t>(pRegon: String, pSymbolForm: String): boolean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Sprawdza czy sprawozdanie główne istnieje.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r w:rsidRPr="008356A3">
              <w:rPr>
                <w:b/>
                <w:bCs/>
              </w:rPr>
              <w:t>true</w:t>
            </w:r>
            <w:r>
              <w:t xml:space="preserve"> w przypadku, kiedy sprawozdanie główne istnieje, lub </w:t>
            </w:r>
            <w:r w:rsidRPr="008356A3">
              <w:rPr>
                <w:b/>
                <w:bCs/>
              </w:rPr>
              <w:t>fals</w:t>
            </w:r>
            <w:r w:rsidRPr="00AC7571">
              <w:rPr>
                <w:b/>
                <w:bCs/>
              </w:rPr>
              <w:t>e</w:t>
            </w:r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isSprawozdanieExists</w:t>
            </w:r>
            <w:r w:rsidRPr="00E95F23">
              <w:rPr>
                <w:lang w:val="en-US"/>
              </w:rPr>
              <w:t>(pRegon: String, pSymbolForm: String, pNrSpr: int): boolean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Sprawdza czy sprawozdanie istnieje. 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r w:rsidRPr="008356A3">
              <w:rPr>
                <w:b/>
                <w:bCs/>
              </w:rPr>
              <w:t>true</w:t>
            </w:r>
            <w:r>
              <w:t xml:space="preserve"> w przypadku, kiedy sprawozdanie istnieje, lub </w:t>
            </w:r>
            <w:r w:rsidRPr="008356A3">
              <w:rPr>
                <w:b/>
                <w:bCs/>
              </w:rPr>
              <w:t>false</w:t>
            </w:r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getNazwaAktualnejEdycjiBadania</w:t>
            </w:r>
            <w:r>
              <w:t>(pRegon: String, pSymbolForm: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Zwraca nazwę aktualnej edycji badania (dla sprawozdania głównego). Metoda zostawiona ze względu na kompatybilność ze starszymi wersjami konwertera XML.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getNazwaAktualnejEdycjiBadania</w:t>
            </w:r>
            <w:r>
              <w:t>(pRegon: String, pSymbolForm: String, pNrSpr: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Zwraca nazwę aktualnej edycji badania. </w:t>
            </w:r>
          </w:p>
        </w:tc>
      </w:tr>
    </w:tbl>
    <w:p w:rsidR="003A220D" w:rsidRDefault="003A220D"/>
    <w:p w:rsidR="003A220D" w:rsidRDefault="003A220D">
      <w:r>
        <w:t xml:space="preserve">W celu przesłania sprawozdania wystarczy uruchomić operację </w:t>
      </w:r>
      <w:r>
        <w:rPr>
          <w:b/>
          <w:bCs/>
        </w:rPr>
        <w:t xml:space="preserve">walidujIZapiszSprawozdanie </w:t>
      </w:r>
      <w:r>
        <w:t>przekazując odpowiednio jako parametry: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XML z zawartością sprawozdania (zakodowany w UTF-8)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REGON turystycznego obiektu noclegowego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sprawozdania – tutaj zawsze 0.</w:t>
      </w:r>
    </w:p>
    <w:p w:rsidR="003A220D" w:rsidRDefault="003A220D" w:rsidP="00D53899">
      <w:r>
        <w:t xml:space="preserve">Do sprawdzenia czy w danym miesiącu sprawozdanie było już wypełniane (np. ręcznie na portalu sprawozdawczym ) można wykorzystać operację </w:t>
      </w:r>
      <w:r>
        <w:rPr>
          <w:b/>
          <w:bCs/>
        </w:rPr>
        <w:t>isSprawozdanieExists</w:t>
      </w:r>
      <w:r>
        <w:t>.</w:t>
      </w:r>
    </w:p>
    <w:p w:rsidR="003A220D" w:rsidRDefault="003A220D" w:rsidP="00D53899"/>
    <w:p w:rsidR="003A220D" w:rsidRPr="00733A81" w:rsidRDefault="003A220D" w:rsidP="00D53899">
      <w:pPr>
        <w:rPr>
          <w:b/>
          <w:bCs/>
          <w:sz w:val="24"/>
          <w:szCs w:val="24"/>
        </w:rPr>
      </w:pPr>
    </w:p>
    <w:p w:rsidR="003A220D" w:rsidRDefault="003A220D" w:rsidP="00D53899">
      <w:pPr>
        <w:rPr>
          <w:b/>
          <w:bCs/>
          <w:sz w:val="24"/>
          <w:szCs w:val="24"/>
        </w:rPr>
      </w:pPr>
      <w:r w:rsidRPr="00733A81">
        <w:rPr>
          <w:b/>
          <w:bCs/>
          <w:sz w:val="24"/>
          <w:szCs w:val="24"/>
        </w:rPr>
        <w:t>Dane kontaktowe</w:t>
      </w:r>
      <w:r>
        <w:rPr>
          <w:b/>
          <w:bCs/>
          <w:sz w:val="24"/>
          <w:szCs w:val="24"/>
        </w:rPr>
        <w:t xml:space="preserve"> – Urząd Statystyczny w Rzeszowie</w:t>
      </w:r>
    </w:p>
    <w:p w:rsidR="003A220D" w:rsidRDefault="003A220D" w:rsidP="00D53899">
      <w:pPr>
        <w:rPr>
          <w:sz w:val="24"/>
          <w:szCs w:val="24"/>
        </w:rPr>
      </w:pPr>
      <w:r w:rsidRPr="00733A81">
        <w:rPr>
          <w:sz w:val="24"/>
          <w:szCs w:val="24"/>
        </w:rPr>
        <w:t xml:space="preserve">1. </w:t>
      </w:r>
      <w:r w:rsidR="002655EF">
        <w:rPr>
          <w:sz w:val="24"/>
          <w:szCs w:val="24"/>
        </w:rPr>
        <w:t>Łukasz Zadorożny</w:t>
      </w:r>
      <w:r w:rsidRPr="00733A81">
        <w:rPr>
          <w:sz w:val="24"/>
          <w:szCs w:val="24"/>
        </w:rPr>
        <w:t xml:space="preserve">, </w:t>
      </w:r>
      <w:hyperlink r:id="rId20" w:history="1">
        <w:r w:rsidR="002655EF" w:rsidRPr="001C053D">
          <w:rPr>
            <w:rStyle w:val="Hipercze"/>
            <w:sz w:val="24"/>
            <w:szCs w:val="24"/>
          </w:rPr>
          <w:t>l.zadorozny@stat.gov.pl</w:t>
        </w:r>
      </w:hyperlink>
    </w:p>
    <w:p w:rsidR="003A220D" w:rsidRDefault="002655EF" w:rsidP="00D53899">
      <w:r>
        <w:t>2</w:t>
      </w:r>
      <w:r w:rsidR="003A220D">
        <w:t xml:space="preserve">.  Kamil Różański, </w:t>
      </w:r>
      <w:hyperlink r:id="rId21" w:history="1">
        <w:r w:rsidR="003A220D" w:rsidRPr="003C49D3">
          <w:rPr>
            <w:rStyle w:val="Hipercze"/>
          </w:rPr>
          <w:t>k.rozanski@stat.gov.pl</w:t>
        </w:r>
      </w:hyperlink>
    </w:p>
    <w:p w:rsidR="003A220D" w:rsidRDefault="003A220D" w:rsidP="00D53899"/>
    <w:p w:rsidR="003A220D" w:rsidRPr="00733A81" w:rsidRDefault="003A220D" w:rsidP="00D53899"/>
    <w:sectPr w:rsidR="003A220D" w:rsidRPr="00733A81" w:rsidSect="00733A81"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BF" w:rsidRDefault="008C3BBF">
      <w:r>
        <w:separator/>
      </w:r>
    </w:p>
  </w:endnote>
  <w:endnote w:type="continuationSeparator" w:id="0">
    <w:p w:rsidR="008C3BBF" w:rsidRDefault="008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E8" w:rsidRDefault="005B633E" w:rsidP="003C49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4E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5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4EE8" w:rsidRDefault="006F4EE8" w:rsidP="007B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BF" w:rsidRDefault="008C3BBF">
      <w:r>
        <w:separator/>
      </w:r>
    </w:p>
  </w:footnote>
  <w:footnote w:type="continuationSeparator" w:id="0">
    <w:p w:rsidR="008C3BBF" w:rsidRDefault="008C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A3F"/>
    <w:multiLevelType w:val="hybridMultilevel"/>
    <w:tmpl w:val="F5E8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43A3E"/>
    <w:multiLevelType w:val="hybridMultilevel"/>
    <w:tmpl w:val="53A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A0"/>
    <w:rsid w:val="00000AE0"/>
    <w:rsid w:val="00034E57"/>
    <w:rsid w:val="000559C6"/>
    <w:rsid w:val="00056AC3"/>
    <w:rsid w:val="000573BC"/>
    <w:rsid w:val="0006081C"/>
    <w:rsid w:val="00082E23"/>
    <w:rsid w:val="000B18C8"/>
    <w:rsid w:val="000D7DAA"/>
    <w:rsid w:val="000E28D4"/>
    <w:rsid w:val="000E3A8D"/>
    <w:rsid w:val="000F54BB"/>
    <w:rsid w:val="00100FD9"/>
    <w:rsid w:val="00106E61"/>
    <w:rsid w:val="00122C8B"/>
    <w:rsid w:val="001308C2"/>
    <w:rsid w:val="00155A37"/>
    <w:rsid w:val="00162CDC"/>
    <w:rsid w:val="0017501C"/>
    <w:rsid w:val="0018654F"/>
    <w:rsid w:val="001937A5"/>
    <w:rsid w:val="001A2CEA"/>
    <w:rsid w:val="001A332E"/>
    <w:rsid w:val="001A628F"/>
    <w:rsid w:val="001C662B"/>
    <w:rsid w:val="001E60FA"/>
    <w:rsid w:val="001F04CA"/>
    <w:rsid w:val="001F0CC8"/>
    <w:rsid w:val="00203586"/>
    <w:rsid w:val="002051E4"/>
    <w:rsid w:val="00213A56"/>
    <w:rsid w:val="002307FB"/>
    <w:rsid w:val="002655EF"/>
    <w:rsid w:val="00292CCB"/>
    <w:rsid w:val="00296E0F"/>
    <w:rsid w:val="002A6A41"/>
    <w:rsid w:val="002F541A"/>
    <w:rsid w:val="0031302E"/>
    <w:rsid w:val="00321B2B"/>
    <w:rsid w:val="00327A65"/>
    <w:rsid w:val="003551E8"/>
    <w:rsid w:val="00384863"/>
    <w:rsid w:val="00386664"/>
    <w:rsid w:val="003A220D"/>
    <w:rsid w:val="003B678A"/>
    <w:rsid w:val="003C49D3"/>
    <w:rsid w:val="003D07E2"/>
    <w:rsid w:val="003D50F4"/>
    <w:rsid w:val="004243D8"/>
    <w:rsid w:val="004263D6"/>
    <w:rsid w:val="004542DF"/>
    <w:rsid w:val="00462C1A"/>
    <w:rsid w:val="00487C67"/>
    <w:rsid w:val="004A2BD9"/>
    <w:rsid w:val="004A42CD"/>
    <w:rsid w:val="004E0D02"/>
    <w:rsid w:val="004E5AED"/>
    <w:rsid w:val="004F6EE1"/>
    <w:rsid w:val="00514D40"/>
    <w:rsid w:val="00527B63"/>
    <w:rsid w:val="0057045E"/>
    <w:rsid w:val="005B0181"/>
    <w:rsid w:val="005B0DA3"/>
    <w:rsid w:val="005B2000"/>
    <w:rsid w:val="005B633E"/>
    <w:rsid w:val="005D5636"/>
    <w:rsid w:val="00612A93"/>
    <w:rsid w:val="00617326"/>
    <w:rsid w:val="006221E8"/>
    <w:rsid w:val="00630D36"/>
    <w:rsid w:val="0067593E"/>
    <w:rsid w:val="00681AD4"/>
    <w:rsid w:val="006B17AA"/>
    <w:rsid w:val="006F4EE8"/>
    <w:rsid w:val="00724B29"/>
    <w:rsid w:val="00733A81"/>
    <w:rsid w:val="00747D56"/>
    <w:rsid w:val="00776ECD"/>
    <w:rsid w:val="00783369"/>
    <w:rsid w:val="00784F2D"/>
    <w:rsid w:val="00785752"/>
    <w:rsid w:val="007A1833"/>
    <w:rsid w:val="007B16C6"/>
    <w:rsid w:val="007B2ED2"/>
    <w:rsid w:val="007C2E31"/>
    <w:rsid w:val="007C5E86"/>
    <w:rsid w:val="007D24D3"/>
    <w:rsid w:val="007E7504"/>
    <w:rsid w:val="007F23EC"/>
    <w:rsid w:val="007F7D17"/>
    <w:rsid w:val="00804283"/>
    <w:rsid w:val="00807E8A"/>
    <w:rsid w:val="008356A3"/>
    <w:rsid w:val="008539F1"/>
    <w:rsid w:val="00855411"/>
    <w:rsid w:val="008800F9"/>
    <w:rsid w:val="008926A0"/>
    <w:rsid w:val="008A35D4"/>
    <w:rsid w:val="008A66D0"/>
    <w:rsid w:val="008A67B7"/>
    <w:rsid w:val="008C3BBF"/>
    <w:rsid w:val="008F4AEA"/>
    <w:rsid w:val="009610DF"/>
    <w:rsid w:val="0097426B"/>
    <w:rsid w:val="009C5BCE"/>
    <w:rsid w:val="009E354E"/>
    <w:rsid w:val="00A14C5A"/>
    <w:rsid w:val="00A23A11"/>
    <w:rsid w:val="00A415EB"/>
    <w:rsid w:val="00A65C0E"/>
    <w:rsid w:val="00A86AA4"/>
    <w:rsid w:val="00AC7571"/>
    <w:rsid w:val="00AD6411"/>
    <w:rsid w:val="00B10345"/>
    <w:rsid w:val="00B15FC0"/>
    <w:rsid w:val="00B21E15"/>
    <w:rsid w:val="00B23C40"/>
    <w:rsid w:val="00B41EF6"/>
    <w:rsid w:val="00B52F8C"/>
    <w:rsid w:val="00B61C6B"/>
    <w:rsid w:val="00B72F76"/>
    <w:rsid w:val="00B800F5"/>
    <w:rsid w:val="00B925B2"/>
    <w:rsid w:val="00C459FB"/>
    <w:rsid w:val="00C919D6"/>
    <w:rsid w:val="00CA5CE6"/>
    <w:rsid w:val="00CA6C4D"/>
    <w:rsid w:val="00CB6541"/>
    <w:rsid w:val="00CE2DC7"/>
    <w:rsid w:val="00D03946"/>
    <w:rsid w:val="00D1690A"/>
    <w:rsid w:val="00D226D2"/>
    <w:rsid w:val="00D33A24"/>
    <w:rsid w:val="00D53899"/>
    <w:rsid w:val="00D71676"/>
    <w:rsid w:val="00D94E01"/>
    <w:rsid w:val="00DB3187"/>
    <w:rsid w:val="00DB49DB"/>
    <w:rsid w:val="00E42FE0"/>
    <w:rsid w:val="00E44F25"/>
    <w:rsid w:val="00E703BC"/>
    <w:rsid w:val="00E93F77"/>
    <w:rsid w:val="00E95F23"/>
    <w:rsid w:val="00EB200A"/>
    <w:rsid w:val="00EC15FF"/>
    <w:rsid w:val="00ED01D1"/>
    <w:rsid w:val="00F06927"/>
    <w:rsid w:val="00F33ECE"/>
    <w:rsid w:val="00F417AE"/>
    <w:rsid w:val="00F73890"/>
    <w:rsid w:val="00FC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9D7E3-1189-4856-BC1C-1AFD48A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E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3B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3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0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0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703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3D50F4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892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703B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703B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3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7A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27A65"/>
    <w:pPr>
      <w:suppressLineNumbers/>
      <w:suppressAutoHyphens/>
      <w:spacing w:after="60" w:line="240" w:lineRule="auto"/>
      <w:jc w:val="both"/>
    </w:pPr>
    <w:rPr>
      <w:rFonts w:ascii="Arial Narrow" w:eastAsia="Times New Roman" w:hAnsi="Arial Narrow" w:cs="Arial Narrow"/>
      <w:lang w:eastAsia="ar-SA"/>
    </w:rPr>
  </w:style>
  <w:style w:type="paragraph" w:customStyle="1" w:styleId="Nagwektabeli">
    <w:name w:val="Nagłówek tabeli"/>
    <w:basedOn w:val="Zawartotabeli"/>
    <w:uiPriority w:val="99"/>
    <w:rsid w:val="00327A6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0F54BB"/>
    <w:pPr>
      <w:ind w:left="720"/>
    </w:pPr>
  </w:style>
  <w:style w:type="paragraph" w:styleId="Stopka">
    <w:name w:val="footer"/>
    <w:basedOn w:val="Normalny"/>
    <w:link w:val="StopkaZnak"/>
    <w:uiPriority w:val="99"/>
    <w:rsid w:val="007B1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678A"/>
    <w:rPr>
      <w:lang w:eastAsia="en-US"/>
    </w:rPr>
  </w:style>
  <w:style w:type="character" w:styleId="Numerstrony">
    <w:name w:val="page number"/>
    <w:basedOn w:val="Domylnaczcionkaakapitu"/>
    <w:uiPriority w:val="99"/>
    <w:rsid w:val="007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hyperlink" Target="mailto:k.rozanski@stat.gov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l.zadorozny@stat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hyperlink" Target="http://form.stat.gov.pl/formularze/przewodnik/psinfo.htm" TargetMode="Externa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8C029B3F-2CC4-4A59-AF0D-A90575FA3373">STAT\ZADOROZNYL</Osoba>
    <Odbiorcy2 xmlns="8C029B3F-2CC4-4A59-AF0D-A90575FA3373" xsi:nil="true"/>
    <NazwaPliku xmlns="8C029B3F-2CC4-4A59-AF0D-A90575FA3373">Instrukcja_dla_dostawców_oprogramowania_2021.docx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400CA-7699-4BFE-88D2-C83786209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6C779065-D170-432D-AF58-297277D2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2720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Sandecki Tomasz</dc:creator>
  <cp:lastModifiedBy>Urbańska Aneta</cp:lastModifiedBy>
  <cp:revision>2</cp:revision>
  <dcterms:created xsi:type="dcterms:W3CDTF">2021-03-03T08:17:00Z</dcterms:created>
  <dcterms:modified xsi:type="dcterms:W3CDTF">2021-03-03T08:17:00Z</dcterms:modified>
</cp:coreProperties>
</file>